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100B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096160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096160">
        <w:rPr>
          <w:rFonts w:ascii="Times New Roman" w:hAnsi="Times New Roman"/>
          <w:b/>
          <w:color w:val="000000"/>
          <w:lang w:eastAsia="en-US"/>
        </w:rPr>
        <w:t>Капитальный ремонт помещений корпусов установки 40/2 цеха №1, корпус №48 цеха №20, 119 и 119/1, №77 цеха №3,№81 и №90 цеха №4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B531C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B531C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B531C">
        <w:rPr>
          <w:rFonts w:ascii="Times New Roman" w:hAnsi="Times New Roman"/>
          <w:color w:val="000000"/>
          <w:lang w:eastAsia="en-US"/>
        </w:rPr>
        <w:t>05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B531C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B531C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B531C">
        <w:rPr>
          <w:rFonts w:ascii="Times New Roman" w:hAnsi="Times New Roman"/>
          <w:color w:val="000000"/>
          <w:lang w:eastAsia="en-US"/>
        </w:rPr>
        <w:t>06.06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D7B0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B531C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B531C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77F26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14AE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100B2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B531C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0707E3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4A21-82A8-4E78-89CB-4CFD679E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2022-11-23T09:43:00Z</dcterms:created>
  <dcterms:modified xsi:type="dcterms:W3CDTF">2023-05-15T03:42:00Z</dcterms:modified>
</cp:coreProperties>
</file>